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02A0" w:rsidRPr="00C902A0" w:rsidRDefault="00C902A0" w:rsidP="00C902A0">
      <w:pPr>
        <w:shd w:val="clear" w:color="auto" w:fill="FFFFFF"/>
        <w:spacing w:after="240" w:line="240" w:lineRule="auto"/>
        <w:jc w:val="center"/>
        <w:textAlignment w:val="baseline"/>
        <w:outlineLvl w:val="2"/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b/>
          <w:bCs/>
          <w:color w:val="444444"/>
          <w:sz w:val="24"/>
          <w:szCs w:val="24"/>
          <w:lang w:eastAsia="ru-RU"/>
        </w:rPr>
        <w:t>Критерии доступности и качества медицинской помощи</w:t>
      </w:r>
    </w:p>
    <w:p w:rsidR="00C902A0" w:rsidRPr="00C902A0" w:rsidRDefault="00C902A0" w:rsidP="00C902A0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Критериями доступности медицинской помощи являются: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удовлетворенность населения доступностью медицинской помощи, в том числе городского и сельского населения (процентов числа опрошенных);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доля расходов на оказание медицинской помощи в условиях дневных стационаров в общих расходах на территориальную программу;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доля расходов на оказание медицинской помощи в амбулаторных условиях в неотложной форме в общих расходах на территориальную программу;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доля пациентов, получивших специализированную медицинскую помощь в стационарных условиях в медицинских организациях, подведомственных федеральным органам исполнительной власти, в общем числе пациентов, которым была оказана специализированная медицинская помощь в стационарных условиях в рамках территориальной программы обязательного медицинского страхования;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число пациентов, которым оказана паллиативная медицинская помощь по месту их фактического пребывания за пределами субъекта Российской Федерации, на территории которого указанные пациенты зарегистрированы по месту жительства;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соглашения.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Критериями качества медицинской помощи являются: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доля впервые выявленных онкологических заболеваний при профилактических медицинских осмотрах, в том числе в рамках диспансеризации, в общем количестве впервые в жизни зарегистрированных онкологических заболеваний в течение года;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доля пациентов со злокачественными новообразованиями, взятых под диспансерное наблюдение, в общем количестве пациентов со злокачественными 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новообразованиями;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доля пациентов с острым инфарктом миокарда, которым проведено </w:t>
      </w:r>
      <w:proofErr w:type="spellStart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стентирование</w:t>
      </w:r>
      <w:proofErr w:type="spellEnd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коронарных артерий, в общем количестве пациентов с острым инфарктом миокарда, имеющих показания к его проведению;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доля пациентов с острым и повторным инфарктом миокарда, которым выездной бригадой скорой медицинской помощи проведен </w:t>
      </w:r>
      <w:proofErr w:type="spellStart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тромболизис</w:t>
      </w:r>
      <w:proofErr w:type="spellEnd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доля пациентов с острым инфарктом миокарда, которым проведена </w:t>
      </w:r>
      <w:proofErr w:type="spellStart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тромболитическая</w:t>
      </w:r>
      <w:proofErr w:type="spellEnd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терапия, в общем количестве пациентов с острым инфарктом миокарда, имеющих показания к ее проведению;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доля пациентов с острым ишемическим инсультом, которым проведена </w:t>
      </w:r>
      <w:proofErr w:type="spellStart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тромболитическая</w:t>
      </w:r>
      <w:proofErr w:type="spellEnd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доля пациентов с острым ишемическим инсультом, которым проведена </w:t>
      </w:r>
      <w:proofErr w:type="spellStart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тромболитическая</w:t>
      </w:r>
      <w:proofErr w:type="spellEnd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программы.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Территориальной программой устанавливаются целевые значения критериев доступности и качества медицинской помощи, на основе которых проводится комплексная оценка их уровня и динамики.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Целевые значения критериев доступности и качества медицинской помощи на соответствующий год не могут отличаться от значений показателей и (или) результатов, установленных в региональных проектах национальных проектов 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lastRenderedPageBreak/>
        <w:t>"Здравоохранение" и "Демография".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Кроме того, субъектами Российской Федерации проводится оценка эффективности деятельности медицинских организаций, в том числе расположенных в городской и сельской местности (на основе выполнения функции врачебной должности, показателей использования коечного фонда).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Критериями доступности медицинской помощи, оказываемой медицинскими организациями, подведомственными федеральным органам исполнительной власти, являются: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 xml:space="preserve">доля объема специализированной, в том числе высокотехнологичной, медицинской помощи, с коэффициентом относительной </w:t>
      </w:r>
      <w:proofErr w:type="spellStart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затратоемкости</w:t>
      </w:r>
      <w:proofErr w:type="spellEnd"/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, равным 2 и более, в объеме оказанной специализированной, в том числе высокотехнологичной, медицинской помощи (в 2021 году - не менее 60 процентов, в 2022 и 2023 годах - не менее 70 процентов);</w:t>
      </w: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br/>
      </w:r>
    </w:p>
    <w:p w:rsidR="00C902A0" w:rsidRPr="00C902A0" w:rsidRDefault="00C902A0" w:rsidP="00C902A0">
      <w:pPr>
        <w:shd w:val="clear" w:color="auto" w:fill="FFFFFF"/>
        <w:spacing w:after="0" w:line="240" w:lineRule="auto"/>
        <w:ind w:firstLine="480"/>
        <w:textAlignment w:val="baseline"/>
        <w:rPr>
          <w:rFonts w:ascii="Arial" w:eastAsia="Times New Roman" w:hAnsi="Arial" w:cs="Arial"/>
          <w:color w:val="444444"/>
          <w:sz w:val="24"/>
          <w:szCs w:val="24"/>
          <w:lang w:eastAsia="ru-RU"/>
        </w:rPr>
      </w:pPr>
      <w:r w:rsidRPr="00C902A0">
        <w:rPr>
          <w:rFonts w:ascii="Arial" w:eastAsia="Times New Roman" w:hAnsi="Arial" w:cs="Arial"/>
          <w:color w:val="444444"/>
          <w:sz w:val="24"/>
          <w:szCs w:val="24"/>
          <w:lang w:eastAsia="ru-RU"/>
        </w:rPr>
        <w:t>доля доходов за счет средств обязательного медицинского страхования в общем объеме доходов медицинской организации, подведомственной федеральному органу исполнительной власти (целевое значение для медицинских организаций, оказывающих медицинскую помощь при заболеваниях и состояниях, входящих в базовую программу обязательного медицинского страхования, - не менее 20 процентов).</w:t>
      </w:r>
    </w:p>
    <w:p w:rsidR="00833E31" w:rsidRDefault="00833E31">
      <w:bookmarkStart w:id="0" w:name="_GoBack"/>
      <w:bookmarkEnd w:id="0"/>
    </w:p>
    <w:sectPr w:rsidR="00833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143"/>
    <w:rsid w:val="00093639"/>
    <w:rsid w:val="00833E31"/>
    <w:rsid w:val="00C902A0"/>
    <w:rsid w:val="00CA0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8FA62C-B414-4103-A4BD-343D5AB52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0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897</Words>
  <Characters>5117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MMMM</dc:creator>
  <cp:keywords/>
  <dc:description/>
  <cp:lastModifiedBy>MMMM</cp:lastModifiedBy>
  <cp:revision>3</cp:revision>
  <dcterms:created xsi:type="dcterms:W3CDTF">2021-12-01T12:43:00Z</dcterms:created>
  <dcterms:modified xsi:type="dcterms:W3CDTF">2021-12-01T12:56:00Z</dcterms:modified>
</cp:coreProperties>
</file>