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58" w:rsidRPr="00035B58" w:rsidRDefault="00035B58" w:rsidP="00035B58">
      <w:pPr>
        <w:spacing w:after="150" w:line="288" w:lineRule="atLeast"/>
        <w:outlineLvl w:val="0"/>
        <w:rPr>
          <w:rFonts w:ascii="Arial" w:eastAsia="Times New Roman" w:hAnsi="Arial" w:cs="Arial"/>
          <w:b/>
          <w:bCs/>
          <w:color w:val="000000"/>
          <w:spacing w:val="3"/>
          <w:kern w:val="36"/>
          <w:sz w:val="27"/>
          <w:szCs w:val="27"/>
          <w:lang w:eastAsia="ru-RU"/>
        </w:rPr>
      </w:pPr>
      <w:r w:rsidRPr="00035B58">
        <w:rPr>
          <w:rFonts w:ascii="Arial" w:eastAsia="Times New Roman" w:hAnsi="Arial" w:cs="Arial"/>
          <w:b/>
          <w:bCs/>
          <w:color w:val="000000"/>
          <w:spacing w:val="3"/>
          <w:kern w:val="36"/>
          <w:sz w:val="27"/>
          <w:szCs w:val="27"/>
          <w:lang w:eastAsia="ru-RU"/>
        </w:rPr>
        <w:t>Приказ Министерства здравоохранения Российской Федерации (Минздрав России) от 20 декабря 2012 г. N 1175н г. Москва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035B58" w:rsidRPr="00035B58" w:rsidRDefault="00035B58" w:rsidP="00035B58">
      <w:pPr>
        <w:pStyle w:val="a3"/>
        <w:spacing w:before="0" w:beforeAutospacing="0" w:after="300" w:afterAutospacing="0" w:line="384" w:lineRule="atLeast"/>
        <w:rPr>
          <w:rFonts w:ascii="Arial" w:hAnsi="Arial" w:cs="Arial"/>
          <w:i/>
          <w:color w:val="000000"/>
          <w:spacing w:val="3"/>
        </w:rPr>
      </w:pPr>
      <w:r w:rsidRPr="00035B58">
        <w:rPr>
          <w:rFonts w:ascii="Arial" w:hAnsi="Arial" w:cs="Arial"/>
          <w:bCs/>
          <w:i/>
          <w:color w:val="000000"/>
          <w:spacing w:val="3"/>
        </w:rPr>
        <w:t>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рамках оказания им первичной медико-санитарной помощи</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34. 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им первичной медико-санитарной помощи осуществляется медицинским работником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том числе:</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отдельным категориям граждан, имеющим право на получение государственной социальной помощи в виде набора социальных услуг, в соответствии с перечнем лекарственных препаратов, утвержденным приказом Министерства здравоохранения и социального развития Российской Федерации от 18 сентября 2006 г. N 665 "Об утверждении перечня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27 сентября 2006 г., регистрационный N 8322) с изменениями, внесенными приказами Министерства здравоохранения и социального развития Российской Федерации от 19 октября 2007 г. N 651 (зарегистрирован Министерством юстиции Российской Федерации 19 октября 2007 г., регистрационный N 10367), от 27 августа 2008 г. N 451н (зарегистрирован Министерством юстиции Российской Федерации 10 сентября 2008 г., регистрационный N 12254), от 1 декабря 2008 г. N 690н (зарегистрирован Министерством юстиции Российской Федерации 22 декабря 2008 г., регистрационный N 12917), от 23 декабря 2008 г. N 760н (зарегистрирован Министерством юстиции Российской Федерации 28 января 2009 г., регистрационный N 13195), от 10 ноября 2011 г. N 1340н </w:t>
      </w:r>
      <w:r>
        <w:rPr>
          <w:rFonts w:ascii="Arial" w:hAnsi="Arial" w:cs="Arial"/>
          <w:color w:val="000000"/>
          <w:spacing w:val="3"/>
        </w:rPr>
        <w:lastRenderedPageBreak/>
        <w:t>(зарегистрирован Министерством юстиции Российской Федерации 13 ноября 2011 г., регистрационный N 22368);</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гражданам, страдающим злокачественными новообразованиями лимфоидной, кроветворной и родственных им тканей, гемофилией, </w:t>
      </w:r>
      <w:proofErr w:type="spellStart"/>
      <w:r>
        <w:rPr>
          <w:rFonts w:ascii="Arial" w:hAnsi="Arial" w:cs="Arial"/>
          <w:color w:val="000000"/>
          <w:spacing w:val="3"/>
        </w:rPr>
        <w:t>муковисцид</w:t>
      </w:r>
      <w:bookmarkStart w:id="0" w:name="_GoBack"/>
      <w:bookmarkEnd w:id="0"/>
      <w:r>
        <w:rPr>
          <w:rFonts w:ascii="Arial" w:hAnsi="Arial" w:cs="Arial"/>
          <w:color w:val="000000"/>
          <w:spacing w:val="3"/>
        </w:rPr>
        <w:t>озом</w:t>
      </w:r>
      <w:proofErr w:type="spellEnd"/>
      <w:r>
        <w:rPr>
          <w:rFonts w:ascii="Arial" w:hAnsi="Arial" w:cs="Arial"/>
          <w:color w:val="000000"/>
          <w:spacing w:val="3"/>
        </w:rPr>
        <w:t>, гипофизарным нанизмом, болезнью Гоше, рассеянным склерозом, а также гражданам после трансплантации органов и (или) тканей, в соответствии с перечнем централизованно закупаемых за счет средств федерального бюджета лекарственных препаратов, утверждаемым Правительством Российской Федерации;</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 N 890[6].</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35. Право выписывать рецепты на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медицинские работники, работающие в медицинской организации по совместительству (в пределах своей компетенции);</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медицинские работники медицинских организаций, оказывающих медицинскую помощь в стационарных условиях, в случае, предусмотренном пунктом 29 настоящего Порядка;</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медицинские работники медицинских организаций, оказывающих первичную медико-санитарную помощь, подведомственных федеральным органам </w:t>
      </w:r>
      <w:r>
        <w:rPr>
          <w:rFonts w:ascii="Arial" w:hAnsi="Arial" w:cs="Arial"/>
          <w:color w:val="000000"/>
          <w:spacing w:val="3"/>
        </w:rPr>
        <w:lastRenderedPageBreak/>
        <w:t>исполнительной власти или органам исполнительной власти субъектов Российской Федерации:</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а) гражданам, расходы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б) иным категориям граждан, расходы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индивидуальные предприниматели, занимающиеся частной медицинской практикой и включенные в реестр медицинских организаций, осуществляющих деятельность в сфере обязательного медицинского страхования.</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36. Не допускается выписывание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медицинскими работниками санаторно-курортных организаций, медицинскими работниками медицинских организаций, оказывающих медицинскую помощь стационарно или в условиях дневного стационара, за исключением случая, предусмотренного пунктом 29 настоящего Порядка.</w:t>
      </w:r>
    </w:p>
    <w:p w:rsidR="00035B58" w:rsidRDefault="00035B58" w:rsidP="00035B58">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37. При выписывании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3862B7" w:rsidRDefault="003862B7"/>
    <w:sectPr w:rsidR="00386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55"/>
    <w:rsid w:val="00035B58"/>
    <w:rsid w:val="003862B7"/>
    <w:rsid w:val="0082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6FC5"/>
  <w15:chartTrackingRefBased/>
  <w15:docId w15:val="{BC7CFB3A-6161-4C03-A5C3-3D8250D9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B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795342">
      <w:bodyDiv w:val="1"/>
      <w:marLeft w:val="0"/>
      <w:marRight w:val="0"/>
      <w:marTop w:val="0"/>
      <w:marBottom w:val="0"/>
      <w:divBdr>
        <w:top w:val="none" w:sz="0" w:space="0" w:color="auto"/>
        <w:left w:val="none" w:sz="0" w:space="0" w:color="auto"/>
        <w:bottom w:val="none" w:sz="0" w:space="0" w:color="auto"/>
        <w:right w:val="none" w:sz="0" w:space="0" w:color="auto"/>
      </w:divBdr>
    </w:div>
    <w:div w:id="14166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MMMM</dc:creator>
  <cp:keywords/>
  <dc:description/>
  <cp:lastModifiedBy>MMMM</cp:lastModifiedBy>
  <cp:revision>3</cp:revision>
  <dcterms:created xsi:type="dcterms:W3CDTF">2021-12-02T07:49:00Z</dcterms:created>
  <dcterms:modified xsi:type="dcterms:W3CDTF">2021-12-02T07:51:00Z</dcterms:modified>
</cp:coreProperties>
</file>